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086F75" w14:textId="1D1B8E2A" w:rsidR="0007651B" w:rsidRPr="006F5FBC" w:rsidRDefault="00B46709" w:rsidP="00A34C47">
      <w:pPr>
        <w:spacing w:line="48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</w:rPr>
      </w:pPr>
      <w:r w:rsidRPr="006F5FBC">
        <w:rPr>
          <w:rFonts w:ascii="Times New Roman" w:hAnsi="Times New Roman" w:cs="Times New Roman"/>
          <w:b/>
          <w:bCs/>
          <w:sz w:val="24"/>
          <w:szCs w:val="24"/>
        </w:rPr>
        <w:t>Francis</w:t>
      </w:r>
      <w:r w:rsidR="00C36579" w:rsidRPr="006F5FBC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F248FC" w:rsidRPr="006F5FBC">
        <w:rPr>
          <w:rFonts w:ascii="Times New Roman" w:hAnsi="Times New Roman" w:cs="Times New Roman"/>
          <w:b/>
          <w:bCs/>
          <w:sz w:val="24"/>
          <w:szCs w:val="24"/>
        </w:rPr>
        <w:t xml:space="preserve"> W. (2008). </w:t>
      </w:r>
      <w:r w:rsidRPr="006F5FBC">
        <w:rPr>
          <w:rFonts w:ascii="Times New Roman" w:hAnsi="Times New Roman" w:cs="Times New Roman"/>
          <w:b/>
          <w:bCs/>
          <w:sz w:val="24"/>
          <w:szCs w:val="24"/>
        </w:rPr>
        <w:t>Diversity</w:t>
      </w:r>
      <w:r w:rsidR="00F248FC" w:rsidRPr="006F5FBC">
        <w:rPr>
          <w:rFonts w:ascii="Times New Roman" w:hAnsi="Times New Roman" w:cs="Times New Roman"/>
          <w:b/>
          <w:bCs/>
          <w:sz w:val="24"/>
          <w:szCs w:val="24"/>
        </w:rPr>
        <w:t xml:space="preserve"> in early childhood program </w:t>
      </w:r>
      <w:hyperlink r:id="rId4" w:history="1">
        <w:r w:rsidR="00F248FC" w:rsidRPr="006F5FBC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http://www.earlychildhoodnews.com/earlychildhood/article_view.aspx?ArticleID=548</w:t>
        </w:r>
      </w:hyperlink>
    </w:p>
    <w:p w14:paraId="6EBC05E7" w14:textId="2C815054" w:rsidR="00DF2121" w:rsidRPr="00807AF8" w:rsidRDefault="009E2734" w:rsidP="00A34C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07AF8">
        <w:rPr>
          <w:rFonts w:ascii="Times New Roman" w:hAnsi="Times New Roman" w:cs="Times New Roman"/>
          <w:sz w:val="24"/>
          <w:szCs w:val="24"/>
        </w:rPr>
        <w:t xml:space="preserve">Francis discusses the issue of diversity in early childhood </w:t>
      </w:r>
      <w:r w:rsidR="0086624A" w:rsidRPr="00807AF8">
        <w:rPr>
          <w:rFonts w:ascii="Times New Roman" w:hAnsi="Times New Roman" w:cs="Times New Roman"/>
          <w:sz w:val="24"/>
          <w:szCs w:val="24"/>
        </w:rPr>
        <w:t xml:space="preserve">education. The author views diversity </w:t>
      </w:r>
      <w:r w:rsidR="00B84106" w:rsidRPr="00807AF8">
        <w:rPr>
          <w:rFonts w:ascii="Times New Roman" w:hAnsi="Times New Roman" w:cs="Times New Roman"/>
          <w:sz w:val="24"/>
          <w:szCs w:val="24"/>
        </w:rPr>
        <w:t>reviews the concept of concrete experience in formula</w:t>
      </w:r>
      <w:r w:rsidR="004A54BB" w:rsidRPr="00807AF8">
        <w:rPr>
          <w:rFonts w:ascii="Times New Roman" w:hAnsi="Times New Roman" w:cs="Times New Roman"/>
          <w:sz w:val="24"/>
          <w:szCs w:val="24"/>
        </w:rPr>
        <w:t xml:space="preserve">ting diversity amongst children. He argues that for children to develop a sense of self they must perceive themselves, their families and communities as represented by </w:t>
      </w:r>
      <w:r w:rsidR="00B2453E" w:rsidRPr="00807AF8">
        <w:rPr>
          <w:rFonts w:ascii="Times New Roman" w:hAnsi="Times New Roman" w:cs="Times New Roman"/>
          <w:sz w:val="24"/>
          <w:szCs w:val="24"/>
        </w:rPr>
        <w:t xml:space="preserve">objects within </w:t>
      </w:r>
      <w:r w:rsidR="00D6613E" w:rsidRPr="00807AF8">
        <w:rPr>
          <w:rFonts w:ascii="Times New Roman" w:hAnsi="Times New Roman" w:cs="Times New Roman"/>
          <w:sz w:val="24"/>
          <w:szCs w:val="24"/>
        </w:rPr>
        <w:t>their</w:t>
      </w:r>
      <w:r w:rsidR="00B2453E" w:rsidRPr="00807AF8">
        <w:rPr>
          <w:rFonts w:ascii="Times New Roman" w:hAnsi="Times New Roman" w:cs="Times New Roman"/>
          <w:sz w:val="24"/>
          <w:szCs w:val="24"/>
        </w:rPr>
        <w:t xml:space="preserve"> environment. Francis states that to foster diversity it is essential to challenge stereotypes</w:t>
      </w:r>
      <w:r w:rsidR="008D622B" w:rsidRPr="00807AF8">
        <w:rPr>
          <w:rFonts w:ascii="Times New Roman" w:hAnsi="Times New Roman" w:cs="Times New Roman"/>
          <w:sz w:val="24"/>
          <w:szCs w:val="24"/>
        </w:rPr>
        <w:t xml:space="preserve"> on race, gender, religion, and </w:t>
      </w:r>
      <w:r w:rsidR="00D6613E" w:rsidRPr="00807AF8">
        <w:rPr>
          <w:rFonts w:ascii="Times New Roman" w:hAnsi="Times New Roman" w:cs="Times New Roman"/>
          <w:sz w:val="24"/>
          <w:szCs w:val="24"/>
        </w:rPr>
        <w:t>language</w:t>
      </w:r>
      <w:r w:rsidR="00105A8C" w:rsidRPr="00807AF8">
        <w:rPr>
          <w:rFonts w:ascii="Times New Roman" w:hAnsi="Times New Roman" w:cs="Times New Roman"/>
          <w:sz w:val="24"/>
          <w:szCs w:val="24"/>
        </w:rPr>
        <w:t xml:space="preserve">. In order to support </w:t>
      </w:r>
      <w:r w:rsidR="00807AF8" w:rsidRPr="00807AF8">
        <w:rPr>
          <w:rFonts w:ascii="Times New Roman" w:hAnsi="Times New Roman" w:cs="Times New Roman"/>
          <w:sz w:val="24"/>
          <w:szCs w:val="24"/>
        </w:rPr>
        <w:t>diversity,</w:t>
      </w:r>
      <w:r w:rsidR="00A21B94" w:rsidRPr="00807AF8">
        <w:rPr>
          <w:rFonts w:ascii="Times New Roman" w:hAnsi="Times New Roman" w:cs="Times New Roman"/>
          <w:sz w:val="24"/>
          <w:szCs w:val="24"/>
        </w:rPr>
        <w:t xml:space="preserve"> it is important to foster diversity </w:t>
      </w:r>
      <w:r w:rsidR="00C4054B" w:rsidRPr="00807AF8">
        <w:rPr>
          <w:rFonts w:ascii="Times New Roman" w:hAnsi="Times New Roman" w:cs="Times New Roman"/>
          <w:sz w:val="24"/>
          <w:szCs w:val="24"/>
        </w:rPr>
        <w:t xml:space="preserve">it is </w:t>
      </w:r>
      <w:r w:rsidR="00D6613E" w:rsidRPr="00807AF8">
        <w:rPr>
          <w:rFonts w:ascii="Times New Roman" w:hAnsi="Times New Roman" w:cs="Times New Roman"/>
          <w:sz w:val="24"/>
          <w:szCs w:val="24"/>
        </w:rPr>
        <w:t>important encourage children to appreciate themselves and their cultures as well as exposing them to different and unfamiliar experiences.</w:t>
      </w:r>
      <w:r w:rsidR="00E33BF9" w:rsidRPr="00807AF8">
        <w:rPr>
          <w:rFonts w:ascii="Times New Roman" w:hAnsi="Times New Roman" w:cs="Times New Roman"/>
          <w:sz w:val="24"/>
          <w:szCs w:val="24"/>
        </w:rPr>
        <w:t xml:space="preserve"> The major strength of this research is that it provides practical interventions for </w:t>
      </w:r>
      <w:r w:rsidR="00F05D6E" w:rsidRPr="00807AF8">
        <w:rPr>
          <w:rFonts w:ascii="Times New Roman" w:hAnsi="Times New Roman" w:cs="Times New Roman"/>
          <w:sz w:val="24"/>
          <w:szCs w:val="24"/>
        </w:rPr>
        <w:t xml:space="preserve">fostering diversity in </w:t>
      </w:r>
      <w:r w:rsidR="001114E8" w:rsidRPr="00807AF8">
        <w:rPr>
          <w:rFonts w:ascii="Times New Roman" w:hAnsi="Times New Roman" w:cs="Times New Roman"/>
          <w:sz w:val="24"/>
          <w:szCs w:val="24"/>
        </w:rPr>
        <w:t xml:space="preserve">school program. The research </w:t>
      </w:r>
      <w:r w:rsidR="00E61F49" w:rsidRPr="00807AF8">
        <w:rPr>
          <w:rFonts w:ascii="Times New Roman" w:hAnsi="Times New Roman" w:cs="Times New Roman"/>
          <w:sz w:val="24"/>
          <w:szCs w:val="24"/>
        </w:rPr>
        <w:t>however</w:t>
      </w:r>
      <w:r w:rsidR="001114E8" w:rsidRPr="00807AF8">
        <w:rPr>
          <w:rFonts w:ascii="Times New Roman" w:hAnsi="Times New Roman" w:cs="Times New Roman"/>
          <w:sz w:val="24"/>
          <w:szCs w:val="24"/>
        </w:rPr>
        <w:t xml:space="preserve"> fails to provide intervention for practices outside school which have a strong effect on</w:t>
      </w:r>
      <w:r w:rsidR="00E61F49" w:rsidRPr="00807AF8">
        <w:rPr>
          <w:rFonts w:ascii="Times New Roman" w:hAnsi="Times New Roman" w:cs="Times New Roman"/>
          <w:sz w:val="24"/>
          <w:szCs w:val="24"/>
        </w:rPr>
        <w:t xml:space="preserve"> cultural diversity.</w:t>
      </w:r>
    </w:p>
    <w:p w14:paraId="25FDBCE5" w14:textId="2FB4D0D5" w:rsidR="00DF2121" w:rsidRPr="00A45662" w:rsidRDefault="005075F3" w:rsidP="00A34C47">
      <w:pPr>
        <w:spacing w:line="48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</w:rPr>
      </w:pPr>
      <w:r w:rsidRPr="00A45662">
        <w:rPr>
          <w:rFonts w:ascii="Times New Roman" w:hAnsi="Times New Roman" w:cs="Times New Roman"/>
          <w:b/>
          <w:bCs/>
          <w:sz w:val="24"/>
          <w:szCs w:val="24"/>
        </w:rPr>
        <w:t>Michael. S (1995). Play and cultural diversity. The Journal of Educational Issue of Language Minority Students, V. 15.</w:t>
      </w:r>
      <w:r w:rsidRPr="00A4566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hyperlink r:id="rId5" w:history="1">
        <w:r w:rsidRPr="00A45662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https://www.prodigygame.com/blog/diversity-in-the-classroom/</w:t>
        </w:r>
      </w:hyperlink>
      <w:r w:rsidRPr="00A45662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2AD0D90F" w14:textId="77777777" w:rsidR="004218B1" w:rsidRDefault="00DF2121" w:rsidP="004218B1">
      <w:pPr>
        <w:spacing w:line="480" w:lineRule="auto"/>
        <w:rPr>
          <w:rFonts w:ascii="Times New Roman" w:eastAsia="Times New Roman" w:hAnsi="Times New Roman" w:cs="Times New Roman"/>
          <w:b/>
          <w:bCs/>
          <w:color w:val="333333"/>
          <w:kern w:val="36"/>
          <w:sz w:val="42"/>
          <w:szCs w:val="42"/>
        </w:rPr>
      </w:pPr>
      <w:r w:rsidRPr="00807AF8">
        <w:rPr>
          <w:rFonts w:ascii="Times New Roman" w:hAnsi="Times New Roman" w:cs="Times New Roman"/>
          <w:sz w:val="24"/>
          <w:szCs w:val="24"/>
        </w:rPr>
        <w:t xml:space="preserve">Rettig </w:t>
      </w:r>
      <w:r w:rsidR="00807AF8" w:rsidRPr="00807AF8">
        <w:rPr>
          <w:rFonts w:ascii="Times New Roman" w:hAnsi="Times New Roman" w:cs="Times New Roman"/>
          <w:sz w:val="24"/>
          <w:szCs w:val="24"/>
        </w:rPr>
        <w:t>investigates the</w:t>
      </w:r>
      <w:r w:rsidRPr="00807AF8">
        <w:rPr>
          <w:rFonts w:ascii="Times New Roman" w:hAnsi="Times New Roman" w:cs="Times New Roman"/>
          <w:sz w:val="24"/>
          <w:szCs w:val="24"/>
        </w:rPr>
        <w:t xml:space="preserve"> place of culture in </w:t>
      </w:r>
      <w:r w:rsidR="00807AF8" w:rsidRPr="00807AF8">
        <w:rPr>
          <w:rFonts w:ascii="Times New Roman" w:hAnsi="Times New Roman" w:cs="Times New Roman"/>
          <w:sz w:val="24"/>
          <w:szCs w:val="24"/>
        </w:rPr>
        <w:t>diversity in</w:t>
      </w:r>
      <w:r w:rsidRPr="00807AF8">
        <w:rPr>
          <w:rFonts w:ascii="Times New Roman" w:hAnsi="Times New Roman" w:cs="Times New Roman"/>
          <w:sz w:val="24"/>
          <w:szCs w:val="24"/>
        </w:rPr>
        <w:t xml:space="preserve"> play. </w:t>
      </w:r>
      <w:r w:rsidR="00BE37B8" w:rsidRPr="00807AF8">
        <w:rPr>
          <w:rFonts w:ascii="Times New Roman" w:hAnsi="Times New Roman" w:cs="Times New Roman"/>
          <w:sz w:val="24"/>
          <w:szCs w:val="24"/>
        </w:rPr>
        <w:t xml:space="preserve">He notes that play patterns and trends differ across cultures </w:t>
      </w:r>
      <w:r w:rsidR="00807AF8" w:rsidRPr="00807AF8">
        <w:rPr>
          <w:rFonts w:ascii="Times New Roman" w:hAnsi="Times New Roman" w:cs="Times New Roman"/>
          <w:sz w:val="24"/>
          <w:szCs w:val="24"/>
        </w:rPr>
        <w:t>and further</w:t>
      </w:r>
      <w:r w:rsidR="00F95165" w:rsidRPr="00807AF8">
        <w:rPr>
          <w:rFonts w:ascii="Times New Roman" w:hAnsi="Times New Roman" w:cs="Times New Roman"/>
          <w:sz w:val="24"/>
          <w:szCs w:val="24"/>
        </w:rPr>
        <w:t xml:space="preserve"> notes that play enables children to learn about the world. </w:t>
      </w:r>
      <w:r w:rsidR="00807AF8" w:rsidRPr="00807AF8">
        <w:rPr>
          <w:rFonts w:ascii="Times New Roman" w:hAnsi="Times New Roman" w:cs="Times New Roman"/>
          <w:sz w:val="24"/>
          <w:szCs w:val="24"/>
        </w:rPr>
        <w:t>Rettig</w:t>
      </w:r>
      <w:r w:rsidR="00A61F47" w:rsidRPr="00807AF8">
        <w:rPr>
          <w:rFonts w:ascii="Times New Roman" w:hAnsi="Times New Roman" w:cs="Times New Roman"/>
          <w:sz w:val="24"/>
          <w:szCs w:val="24"/>
        </w:rPr>
        <w:t xml:space="preserve"> presents several studies </w:t>
      </w:r>
      <w:r w:rsidR="00807AF8" w:rsidRPr="00807AF8">
        <w:rPr>
          <w:rFonts w:ascii="Times New Roman" w:hAnsi="Times New Roman" w:cs="Times New Roman"/>
          <w:sz w:val="24"/>
          <w:szCs w:val="24"/>
        </w:rPr>
        <w:t>that show</w:t>
      </w:r>
      <w:r w:rsidR="00A61F47" w:rsidRPr="00807AF8">
        <w:rPr>
          <w:rFonts w:ascii="Times New Roman" w:hAnsi="Times New Roman" w:cs="Times New Roman"/>
          <w:sz w:val="24"/>
          <w:szCs w:val="24"/>
        </w:rPr>
        <w:t xml:space="preserve"> children aware of cultural differences right from a tender age and use </w:t>
      </w:r>
      <w:r w:rsidR="00807AF8" w:rsidRPr="00807AF8">
        <w:rPr>
          <w:rFonts w:ascii="Times New Roman" w:hAnsi="Times New Roman" w:cs="Times New Roman"/>
          <w:sz w:val="24"/>
          <w:szCs w:val="24"/>
        </w:rPr>
        <w:t>this difference</w:t>
      </w:r>
      <w:r w:rsidR="00A61F47" w:rsidRPr="00807AF8">
        <w:rPr>
          <w:rFonts w:ascii="Times New Roman" w:hAnsi="Times New Roman" w:cs="Times New Roman"/>
          <w:sz w:val="24"/>
          <w:szCs w:val="24"/>
        </w:rPr>
        <w:t xml:space="preserve"> to </w:t>
      </w:r>
      <w:r w:rsidR="00FD2215" w:rsidRPr="00807AF8">
        <w:rPr>
          <w:rFonts w:ascii="Times New Roman" w:hAnsi="Times New Roman" w:cs="Times New Roman"/>
          <w:sz w:val="24"/>
          <w:szCs w:val="24"/>
        </w:rPr>
        <w:t>select playmate partners. The</w:t>
      </w:r>
      <w:r w:rsidR="00B1066F" w:rsidRPr="00807AF8">
        <w:rPr>
          <w:rFonts w:ascii="Times New Roman" w:hAnsi="Times New Roman" w:cs="Times New Roman"/>
          <w:sz w:val="24"/>
          <w:szCs w:val="24"/>
        </w:rPr>
        <w:t xml:space="preserve"> main strengths of Rettig arguments </w:t>
      </w:r>
      <w:r w:rsidR="00807AF8" w:rsidRPr="00807AF8">
        <w:rPr>
          <w:rFonts w:ascii="Times New Roman" w:hAnsi="Times New Roman" w:cs="Times New Roman"/>
          <w:sz w:val="24"/>
          <w:szCs w:val="24"/>
        </w:rPr>
        <w:t>is that</w:t>
      </w:r>
      <w:r w:rsidR="00B1066F" w:rsidRPr="00807AF8">
        <w:rPr>
          <w:rFonts w:ascii="Times New Roman" w:hAnsi="Times New Roman" w:cs="Times New Roman"/>
          <w:sz w:val="24"/>
          <w:szCs w:val="24"/>
        </w:rPr>
        <w:t xml:space="preserve"> he </w:t>
      </w:r>
      <w:r w:rsidR="005075F3" w:rsidRPr="00807AF8">
        <w:rPr>
          <w:rFonts w:ascii="Times New Roman" w:hAnsi="Times New Roman" w:cs="Times New Roman"/>
          <w:sz w:val="24"/>
          <w:szCs w:val="24"/>
        </w:rPr>
        <w:t>incorporates</w:t>
      </w:r>
      <w:r w:rsidR="00B1066F" w:rsidRPr="00807AF8">
        <w:rPr>
          <w:rFonts w:ascii="Times New Roman" w:hAnsi="Times New Roman" w:cs="Times New Roman"/>
          <w:sz w:val="24"/>
          <w:szCs w:val="24"/>
        </w:rPr>
        <w:t xml:space="preserve">  </w:t>
      </w:r>
      <w:r w:rsidR="00810D2D" w:rsidRPr="00807AF8">
        <w:rPr>
          <w:rFonts w:ascii="Times New Roman" w:hAnsi="Times New Roman" w:cs="Times New Roman"/>
          <w:sz w:val="24"/>
          <w:szCs w:val="24"/>
        </w:rPr>
        <w:t xml:space="preserve"> a wide range of opinions on</w:t>
      </w:r>
      <w:r w:rsidR="007848B0" w:rsidRPr="00807AF8">
        <w:rPr>
          <w:rFonts w:ascii="Times New Roman" w:hAnsi="Times New Roman" w:cs="Times New Roman"/>
          <w:sz w:val="24"/>
          <w:szCs w:val="24"/>
        </w:rPr>
        <w:t xml:space="preserve"> fostering and demonstrating </w:t>
      </w:r>
      <w:r w:rsidR="00810D2D" w:rsidRPr="00807AF8">
        <w:rPr>
          <w:rFonts w:ascii="Times New Roman" w:hAnsi="Times New Roman" w:cs="Times New Roman"/>
          <w:sz w:val="24"/>
          <w:szCs w:val="24"/>
        </w:rPr>
        <w:t xml:space="preserve">cultural diversity through play. His arguments are however slightly flawed since he does not focus on </w:t>
      </w:r>
      <w:r w:rsidR="00900D30" w:rsidRPr="00807AF8">
        <w:rPr>
          <w:rFonts w:ascii="Times New Roman" w:hAnsi="Times New Roman" w:cs="Times New Roman"/>
          <w:sz w:val="24"/>
          <w:szCs w:val="24"/>
        </w:rPr>
        <w:t xml:space="preserve">alternative views that suggest </w:t>
      </w:r>
      <w:r w:rsidR="009E1B26" w:rsidRPr="00807AF8">
        <w:rPr>
          <w:rFonts w:ascii="Times New Roman" w:hAnsi="Times New Roman" w:cs="Times New Roman"/>
          <w:sz w:val="24"/>
          <w:szCs w:val="24"/>
        </w:rPr>
        <w:t xml:space="preserve">that play patterns may have an effect </w:t>
      </w:r>
      <w:r w:rsidR="0075044C" w:rsidRPr="00807AF8">
        <w:rPr>
          <w:rFonts w:ascii="Times New Roman" w:hAnsi="Times New Roman" w:cs="Times New Roman"/>
          <w:sz w:val="24"/>
          <w:szCs w:val="24"/>
        </w:rPr>
        <w:t xml:space="preserve">on cultural trends. </w:t>
      </w:r>
    </w:p>
    <w:p w14:paraId="2895AA94" w14:textId="095357D5" w:rsidR="004218B1" w:rsidRDefault="004218B1" w:rsidP="001E1C31">
      <w:pPr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0" w:name="_Hlk26732128"/>
      <w:bookmarkStart w:id="1" w:name="_GoBack"/>
      <w:proofErr w:type="spellStart"/>
      <w:r w:rsidRPr="001E1C31">
        <w:rPr>
          <w:rFonts w:ascii="Times New Roman" w:hAnsi="Times New Roman" w:cs="Times New Roman"/>
          <w:sz w:val="24"/>
          <w:szCs w:val="24"/>
        </w:rPr>
        <w:lastRenderedPageBreak/>
        <w:t>Kampen</w:t>
      </w:r>
      <w:proofErr w:type="spellEnd"/>
      <w:r w:rsidRPr="001E1C31">
        <w:rPr>
          <w:rFonts w:ascii="Times New Roman" w:hAnsi="Times New Roman" w:cs="Times New Roman"/>
          <w:sz w:val="24"/>
          <w:szCs w:val="24"/>
        </w:rPr>
        <w:t>. M. (2019). 7 Ways to Support Diversity in the Classroo</w:t>
      </w:r>
      <w:r w:rsidR="001002A1" w:rsidRPr="001E1C31">
        <w:rPr>
          <w:rFonts w:ascii="Times New Roman" w:hAnsi="Times New Roman" w:cs="Times New Roman"/>
          <w:sz w:val="24"/>
          <w:szCs w:val="24"/>
        </w:rPr>
        <w:t>m.</w:t>
      </w:r>
      <w:r w:rsidR="001E1C31" w:rsidRPr="001E1C31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1E1C31" w:rsidRPr="001E1C31">
          <w:rPr>
            <w:rStyle w:val="Hyperlink"/>
            <w:rFonts w:ascii="Times New Roman" w:hAnsi="Times New Roman" w:cs="Times New Roman"/>
            <w:sz w:val="24"/>
            <w:szCs w:val="24"/>
          </w:rPr>
          <w:t>https://www.prodigygame.com/blog/diversity-in-the-classroom/</w:t>
        </w:r>
      </w:hyperlink>
    </w:p>
    <w:p w14:paraId="5D5D43BE" w14:textId="77777777" w:rsidR="001E1C31" w:rsidRPr="001E1C31" w:rsidRDefault="001E1C31" w:rsidP="001E1C31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A2596B7" w14:textId="2479E8BF" w:rsidR="00B1066F" w:rsidRPr="00807AF8" w:rsidRDefault="001E1C31" w:rsidP="00A34C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05BB">
        <w:rPr>
          <w:rFonts w:ascii="Times New Roman" w:hAnsi="Times New Roman" w:cs="Times New Roman"/>
          <w:bCs/>
          <w:sz w:val="24"/>
          <w:szCs w:val="24"/>
        </w:rPr>
        <w:t>Kampen</w:t>
      </w:r>
      <w:proofErr w:type="spellEnd"/>
      <w:r w:rsidR="008505BB">
        <w:rPr>
          <w:rFonts w:ascii="Times New Roman" w:hAnsi="Times New Roman" w:cs="Times New Roman"/>
          <w:bCs/>
          <w:sz w:val="24"/>
          <w:szCs w:val="24"/>
        </w:rPr>
        <w:t xml:space="preserve"> argues that school is not only for teaching reading, writing, and arithmetic but also responsible for promoting cultural diversity. The authors </w:t>
      </w:r>
      <w:proofErr w:type="gramStart"/>
      <w:r w:rsidR="008505BB">
        <w:rPr>
          <w:rFonts w:ascii="Times New Roman" w:hAnsi="Times New Roman" w:cs="Times New Roman"/>
          <w:bCs/>
          <w:sz w:val="24"/>
          <w:szCs w:val="24"/>
        </w:rPr>
        <w:t>avers</w:t>
      </w:r>
      <w:proofErr w:type="gramEnd"/>
      <w:r w:rsidR="008505BB">
        <w:rPr>
          <w:rFonts w:ascii="Times New Roman" w:hAnsi="Times New Roman" w:cs="Times New Roman"/>
          <w:bCs/>
          <w:sz w:val="24"/>
          <w:szCs w:val="24"/>
        </w:rPr>
        <w:t xml:space="preserve"> the ability to connect with people from diverse backgrounds is essential for improving critical thinking, empathy, and though diversity. The paper highlights some of the ways to encourage cultural diversity: such as examining teaching material, knowing the students, addressing inequality, developing relations with parents and communities, hiring diversely, and training educators on cultural competency</w:t>
      </w:r>
      <w:r w:rsidR="008505BB">
        <w:rPr>
          <w:rFonts w:ascii="Times New Roman" w:hAnsi="Times New Roman" w:cs="Times New Roman"/>
          <w:bCs/>
          <w:sz w:val="24"/>
          <w:szCs w:val="24"/>
        </w:rPr>
        <w:t xml:space="preserve">. The main strengths here is that, there are proposed strategies of tackling diversity in classroom setting. However, the </w:t>
      </w:r>
      <w:r w:rsidR="00A00E6F">
        <w:rPr>
          <w:rFonts w:ascii="Times New Roman" w:hAnsi="Times New Roman" w:cs="Times New Roman"/>
          <w:bCs/>
          <w:sz w:val="24"/>
          <w:szCs w:val="24"/>
        </w:rPr>
        <w:t>limitation is that the issue of ignorance on classroom diversity may challenge the strategies for handling it in classroom set up</w:t>
      </w:r>
      <w:r w:rsidR="00885A9E">
        <w:rPr>
          <w:rFonts w:ascii="Times New Roman" w:hAnsi="Times New Roman" w:cs="Times New Roman"/>
          <w:bCs/>
          <w:sz w:val="24"/>
          <w:szCs w:val="24"/>
        </w:rPr>
        <w:t xml:space="preserve">. </w:t>
      </w:r>
      <w:bookmarkEnd w:id="0"/>
      <w:bookmarkEnd w:id="1"/>
    </w:p>
    <w:sectPr w:rsidR="00B1066F" w:rsidRPr="00807A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A2NjayNDUwNTW0MDBR0lEKTi0uzszPAykwrAUAE2tDbywAAAA="/>
  </w:docVars>
  <w:rsids>
    <w:rsidRoot w:val="0007651B"/>
    <w:rsid w:val="0007651B"/>
    <w:rsid w:val="001002A1"/>
    <w:rsid w:val="00105A8C"/>
    <w:rsid w:val="001114E8"/>
    <w:rsid w:val="00127C56"/>
    <w:rsid w:val="001E1C31"/>
    <w:rsid w:val="00270C1C"/>
    <w:rsid w:val="003D08FA"/>
    <w:rsid w:val="004218B1"/>
    <w:rsid w:val="004A54BB"/>
    <w:rsid w:val="005075F3"/>
    <w:rsid w:val="005405DF"/>
    <w:rsid w:val="00634D4E"/>
    <w:rsid w:val="006B7C5F"/>
    <w:rsid w:val="006F5FBC"/>
    <w:rsid w:val="00703EC8"/>
    <w:rsid w:val="0075044C"/>
    <w:rsid w:val="007848B0"/>
    <w:rsid w:val="00807AF8"/>
    <w:rsid w:val="00810D2D"/>
    <w:rsid w:val="00821E68"/>
    <w:rsid w:val="008505BB"/>
    <w:rsid w:val="0086624A"/>
    <w:rsid w:val="00885A9E"/>
    <w:rsid w:val="008D622B"/>
    <w:rsid w:val="00900D30"/>
    <w:rsid w:val="009E1B26"/>
    <w:rsid w:val="009E2734"/>
    <w:rsid w:val="00A00E6F"/>
    <w:rsid w:val="00A21B94"/>
    <w:rsid w:val="00A34C47"/>
    <w:rsid w:val="00A45662"/>
    <w:rsid w:val="00A61F47"/>
    <w:rsid w:val="00B1066F"/>
    <w:rsid w:val="00B2453E"/>
    <w:rsid w:val="00B46709"/>
    <w:rsid w:val="00B84106"/>
    <w:rsid w:val="00BE37B8"/>
    <w:rsid w:val="00C36579"/>
    <w:rsid w:val="00C4054B"/>
    <w:rsid w:val="00D6613E"/>
    <w:rsid w:val="00DF2121"/>
    <w:rsid w:val="00E33BF9"/>
    <w:rsid w:val="00E61F49"/>
    <w:rsid w:val="00F05D6E"/>
    <w:rsid w:val="00F248FC"/>
    <w:rsid w:val="00F95165"/>
    <w:rsid w:val="00FB5964"/>
    <w:rsid w:val="00FD2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5CB1C"/>
  <w15:docId w15:val="{81A50A3E-1EF3-4383-B16B-0B9BFD118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218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7651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7651B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5075F3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4218B1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19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2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6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rodigygame.com/blog/diversity-in-the-classroom/" TargetMode="External"/><Relationship Id="rId5" Type="http://schemas.openxmlformats.org/officeDocument/2006/relationships/hyperlink" Target="https://www.prodigygame.com/blog/diversity-in-the-classroom/" TargetMode="External"/><Relationship Id="rId4" Type="http://schemas.openxmlformats.org/officeDocument/2006/relationships/hyperlink" Target="http://www.earlychildhoodnews.com/earlychildhood/article_view.aspx?ArticleID=54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24</cp:revision>
  <dcterms:created xsi:type="dcterms:W3CDTF">2019-12-09T01:56:00Z</dcterms:created>
  <dcterms:modified xsi:type="dcterms:W3CDTF">2019-12-09T05:18:00Z</dcterms:modified>
</cp:coreProperties>
</file>